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37" w:rsidRPr="00610F87" w:rsidRDefault="00581737">
      <w:pPr>
        <w:jc w:val="center"/>
        <w:rPr>
          <w:b/>
        </w:rPr>
      </w:pPr>
      <w:bookmarkStart w:id="0" w:name="_GoBack"/>
      <w:bookmarkEnd w:id="0"/>
    </w:p>
    <w:p w:rsidR="00581737" w:rsidRPr="00610F87" w:rsidRDefault="00581737">
      <w:pPr>
        <w:jc w:val="center"/>
        <w:rPr>
          <w:b/>
        </w:rPr>
      </w:pPr>
    </w:p>
    <w:p w:rsidR="00A54FBB" w:rsidRPr="00610F87" w:rsidRDefault="00024710">
      <w:pPr>
        <w:jc w:val="center"/>
        <w:rPr>
          <w:b/>
        </w:rPr>
      </w:pPr>
      <w:r w:rsidRPr="00610F87">
        <w:rPr>
          <w:b/>
        </w:rPr>
        <w:t>Tryb</w:t>
      </w:r>
      <w:r w:rsidR="0030238E" w:rsidRPr="00610F87">
        <w:rPr>
          <w:b/>
        </w:rPr>
        <w:t xml:space="preserve"> i kryteria oceny </w:t>
      </w:r>
    </w:p>
    <w:p w:rsidR="0030238E" w:rsidRPr="00610F87" w:rsidRDefault="00AE3C9B">
      <w:pPr>
        <w:jc w:val="center"/>
        <w:rPr>
          <w:b/>
        </w:rPr>
      </w:pPr>
      <w:r w:rsidRPr="00610F87">
        <w:rPr>
          <w:b/>
        </w:rPr>
        <w:t xml:space="preserve">projektów zgłaszanych w konkursie grantów </w:t>
      </w:r>
      <w:r w:rsidR="00502BF9" w:rsidRPr="00610F87">
        <w:rPr>
          <w:b/>
        </w:rPr>
        <w:t xml:space="preserve">uczelnianych na prowadzenie badań naukowych dla młodych naukowców </w:t>
      </w:r>
      <w:r w:rsidR="00C25EDF" w:rsidRPr="00610F87">
        <w:rPr>
          <w:b/>
        </w:rPr>
        <w:t>(BMN)</w:t>
      </w:r>
    </w:p>
    <w:p w:rsidR="00024710" w:rsidRPr="00610F87" w:rsidRDefault="00024710" w:rsidP="00024710">
      <w:pPr>
        <w:jc w:val="center"/>
        <w:rPr>
          <w:b/>
        </w:rPr>
      </w:pPr>
    </w:p>
    <w:p w:rsidR="0030238E" w:rsidRPr="00610F87" w:rsidRDefault="00024710" w:rsidP="00024710">
      <w:pPr>
        <w:jc w:val="center"/>
        <w:rPr>
          <w:b/>
        </w:rPr>
      </w:pPr>
      <w:r w:rsidRPr="00610F87">
        <w:rPr>
          <w:b/>
        </w:rPr>
        <w:t>§ 1. Tryb oceny</w:t>
      </w:r>
      <w:r w:rsidR="00AE3C9B" w:rsidRPr="00610F87">
        <w:rPr>
          <w:b/>
        </w:rPr>
        <w:t xml:space="preserve"> projektów</w:t>
      </w:r>
      <w:r w:rsidRPr="00610F87">
        <w:rPr>
          <w:b/>
        </w:rPr>
        <w:t xml:space="preserve"> </w:t>
      </w:r>
      <w:r w:rsidR="00AE3C9B" w:rsidRPr="00610F87">
        <w:rPr>
          <w:b/>
        </w:rPr>
        <w:t xml:space="preserve">w konkursie grantów na </w:t>
      </w:r>
      <w:r w:rsidR="00C25EDF" w:rsidRPr="00610F87">
        <w:rPr>
          <w:b/>
        </w:rPr>
        <w:t>BMN</w:t>
      </w:r>
    </w:p>
    <w:p w:rsidR="00024710" w:rsidRPr="00610F87" w:rsidRDefault="00024710" w:rsidP="00024710">
      <w:pPr>
        <w:jc w:val="both"/>
      </w:pPr>
    </w:p>
    <w:p w:rsidR="00AE3C9B" w:rsidRPr="00610F87" w:rsidRDefault="0030238E" w:rsidP="00553022">
      <w:pPr>
        <w:numPr>
          <w:ilvl w:val="0"/>
          <w:numId w:val="1"/>
        </w:numPr>
        <w:jc w:val="both"/>
      </w:pPr>
      <w:r w:rsidRPr="00610F87">
        <w:t xml:space="preserve">W terminie </w:t>
      </w:r>
      <w:r w:rsidR="00553022" w:rsidRPr="00610F87">
        <w:t xml:space="preserve">do </w:t>
      </w:r>
      <w:r w:rsidRPr="00610F87">
        <w:t>1</w:t>
      </w:r>
      <w:r w:rsidR="00553022" w:rsidRPr="00610F87">
        <w:t>5 lutego każdego roku</w:t>
      </w:r>
      <w:r w:rsidR="00572EA4">
        <w:t xml:space="preserve"> </w:t>
      </w:r>
      <w:r w:rsidR="00553022" w:rsidRPr="00610F87">
        <w:t>Komisj</w:t>
      </w:r>
      <w:r w:rsidR="009E6FBC" w:rsidRPr="00610F87">
        <w:t>a</w:t>
      </w:r>
      <w:r w:rsidR="00553022" w:rsidRPr="00610F87">
        <w:t xml:space="preserve"> Wydziałow</w:t>
      </w:r>
      <w:r w:rsidR="009E6FBC" w:rsidRPr="00610F87">
        <w:t>a</w:t>
      </w:r>
      <w:r w:rsidR="00553022" w:rsidRPr="00610F87">
        <w:t xml:space="preserve"> </w:t>
      </w:r>
      <w:r w:rsidRPr="00610F87">
        <w:t xml:space="preserve"> </w:t>
      </w:r>
      <w:r w:rsidR="00A70C78">
        <w:t xml:space="preserve">(KW) </w:t>
      </w:r>
      <w:r w:rsidRPr="00610F87">
        <w:t>dokonuj</w:t>
      </w:r>
      <w:r w:rsidR="009E6FBC" w:rsidRPr="00610F87">
        <w:t>e</w:t>
      </w:r>
      <w:r w:rsidRPr="00610F87">
        <w:t xml:space="preserve"> oceny </w:t>
      </w:r>
      <w:r w:rsidR="00AE3C9B" w:rsidRPr="00610F87">
        <w:t xml:space="preserve">propozycji projektów zgłaszanych w konkursie grantów na badania </w:t>
      </w:r>
      <w:r w:rsidR="00C25EDF" w:rsidRPr="00610F87">
        <w:t>młodych naukowców (BMN)</w:t>
      </w:r>
      <w:r w:rsidR="00AE3C9B" w:rsidRPr="00610F87">
        <w:t>, których termin składania mija 31 stycznia</w:t>
      </w:r>
      <w:r w:rsidR="00553022" w:rsidRPr="00610F87">
        <w:t xml:space="preserve">. Wyniki oceny są </w:t>
      </w:r>
      <w:r w:rsidRPr="00610F87">
        <w:t>przedstawia</w:t>
      </w:r>
      <w:r w:rsidR="00553022" w:rsidRPr="00610F87">
        <w:t xml:space="preserve">ne </w:t>
      </w:r>
      <w:r w:rsidRPr="00610F87">
        <w:t>w odpowiedni</w:t>
      </w:r>
      <w:r w:rsidR="00DA338A" w:rsidRPr="00610F87">
        <w:t>m protokole</w:t>
      </w:r>
      <w:r w:rsidRPr="00610F87">
        <w:t xml:space="preserve">. </w:t>
      </w:r>
    </w:p>
    <w:p w:rsidR="00553022" w:rsidRPr="00610F87" w:rsidRDefault="0030238E" w:rsidP="00553022">
      <w:pPr>
        <w:numPr>
          <w:ilvl w:val="0"/>
          <w:numId w:val="1"/>
        </w:numPr>
        <w:jc w:val="both"/>
      </w:pPr>
      <w:r w:rsidRPr="00610F87">
        <w:t>Dla projektów kontynuowanych warunkiem dopuszczenia do konkursu grantów jest przyjęcie sprawozdania i rozl</w:t>
      </w:r>
      <w:r w:rsidR="00A70C78">
        <w:t>iczenia finansowego z minionego</w:t>
      </w:r>
      <w:r w:rsidRPr="00610F87">
        <w:t xml:space="preserve"> roku. </w:t>
      </w:r>
    </w:p>
    <w:p w:rsidR="00553022" w:rsidRPr="00610F87" w:rsidRDefault="00A70C78" w:rsidP="00553022">
      <w:pPr>
        <w:numPr>
          <w:ilvl w:val="0"/>
          <w:numId w:val="1"/>
        </w:numPr>
        <w:jc w:val="both"/>
      </w:pPr>
      <w:r>
        <w:t>Wnioski o projekty badawcze</w:t>
      </w:r>
      <w:r w:rsidR="00553022" w:rsidRPr="00610F87">
        <w:t xml:space="preserve"> B</w:t>
      </w:r>
      <w:r w:rsidR="00C25EDF" w:rsidRPr="00610F87">
        <w:t>MN</w:t>
      </w:r>
      <w:r w:rsidR="00553022" w:rsidRPr="00610F87">
        <w:t>, w wyniku oceny</w:t>
      </w:r>
      <w:r w:rsidR="008A381D">
        <w:t xml:space="preserve"> są zaliczane do jednej z czterech</w:t>
      </w:r>
      <w:r w:rsidR="00553022" w:rsidRPr="00610F87">
        <w:t xml:space="preserve"> klas:</w:t>
      </w:r>
    </w:p>
    <w:p w:rsidR="008A381D" w:rsidRDefault="00553022" w:rsidP="00781500">
      <w:pPr>
        <w:numPr>
          <w:ilvl w:val="1"/>
          <w:numId w:val="1"/>
        </w:numPr>
        <w:jc w:val="both"/>
      </w:pPr>
      <w:r w:rsidRPr="00610F87">
        <w:t xml:space="preserve">Klasa A – </w:t>
      </w:r>
      <w:r w:rsidR="008A381D">
        <w:t xml:space="preserve">najwyższa kwota dofinansowania </w:t>
      </w:r>
      <w:r w:rsidR="008A381D" w:rsidRPr="00610F87">
        <w:t xml:space="preserve">w miarę posiadanych przez uczelnię środków </w:t>
      </w:r>
    </w:p>
    <w:p w:rsidR="00553022" w:rsidRDefault="00553022" w:rsidP="00781500">
      <w:pPr>
        <w:numPr>
          <w:ilvl w:val="1"/>
          <w:numId w:val="1"/>
        </w:numPr>
        <w:jc w:val="both"/>
      </w:pPr>
      <w:r w:rsidRPr="00610F87">
        <w:t>Klasa B – projekty fin</w:t>
      </w:r>
      <w:r w:rsidR="00A70C78">
        <w:t>ansowane w 2/3</w:t>
      </w:r>
      <w:r w:rsidR="008A381D">
        <w:t xml:space="preserve"> dofinansowania dla klasy A</w:t>
      </w:r>
      <w:r w:rsidR="00AE3C9B" w:rsidRPr="00610F87">
        <w:t xml:space="preserve"> </w:t>
      </w:r>
    </w:p>
    <w:p w:rsidR="008A381D" w:rsidRPr="00610F87" w:rsidRDefault="008A381D" w:rsidP="00781500">
      <w:pPr>
        <w:numPr>
          <w:ilvl w:val="1"/>
          <w:numId w:val="1"/>
        </w:numPr>
        <w:jc w:val="both"/>
      </w:pPr>
      <w:r>
        <w:t xml:space="preserve">Klasa C - </w:t>
      </w:r>
      <w:r w:rsidRPr="00610F87">
        <w:t>projekty fin</w:t>
      </w:r>
      <w:r w:rsidR="00A70C78">
        <w:t>ansowane w 1/3</w:t>
      </w:r>
      <w:r>
        <w:t xml:space="preserve"> dofinansowania dla klasy A</w:t>
      </w:r>
    </w:p>
    <w:p w:rsidR="00553022" w:rsidRDefault="008A381D" w:rsidP="00781500">
      <w:pPr>
        <w:numPr>
          <w:ilvl w:val="1"/>
          <w:numId w:val="1"/>
        </w:numPr>
        <w:jc w:val="both"/>
      </w:pPr>
      <w:r>
        <w:t>Klasa D</w:t>
      </w:r>
      <w:r w:rsidR="00280144">
        <w:t xml:space="preserve"> – projekty nie</w:t>
      </w:r>
      <w:r w:rsidR="00553022" w:rsidRPr="00610F87">
        <w:t>zakwalifikowane do finansowania</w:t>
      </w:r>
    </w:p>
    <w:p w:rsidR="0069549A" w:rsidRPr="00610F87" w:rsidRDefault="008A381D" w:rsidP="008A381D">
      <w:pPr>
        <w:ind w:left="360"/>
        <w:jc w:val="both"/>
      </w:pPr>
      <w:r>
        <w:t xml:space="preserve">Wysokość środków dla </w:t>
      </w:r>
      <w:r w:rsidR="00793529">
        <w:t xml:space="preserve">poszczególnych klas  </w:t>
      </w:r>
      <w:r w:rsidR="0069549A">
        <w:t>proponuje Komisja Wydziałowa</w:t>
      </w:r>
      <w:r w:rsidR="00793529">
        <w:t>, biorąc pod uwagę wyniki oceny złożonych wniosków</w:t>
      </w:r>
      <w:r w:rsidR="0069549A">
        <w:t xml:space="preserve"> oraz </w:t>
      </w:r>
      <w:r w:rsidR="00793529">
        <w:t xml:space="preserve">informację </w:t>
      </w:r>
      <w:r w:rsidR="0069549A">
        <w:t>o środkach finansowych na dany rok.</w:t>
      </w:r>
      <w:r w:rsidR="00405E19">
        <w:t xml:space="preserve"> Dla osób posiadających stopień doktora </w:t>
      </w:r>
      <w:r w:rsidR="00A70C78">
        <w:t xml:space="preserve">i </w:t>
      </w:r>
      <w:r w:rsidR="00405E19">
        <w:t xml:space="preserve">zatrudnionych na </w:t>
      </w:r>
      <w:r w:rsidR="00A70C78">
        <w:t>WE</w:t>
      </w:r>
      <w:r w:rsidR="00405E19">
        <w:t xml:space="preserve"> AMG kwota do</w:t>
      </w:r>
      <w:r w:rsidR="00A70C78">
        <w:t>finansowania jest zwiększana o 40</w:t>
      </w:r>
      <w:r w:rsidR="00405E19">
        <w:t xml:space="preserve">% kwoty </w:t>
      </w:r>
      <w:r w:rsidR="00A70C78">
        <w:t xml:space="preserve">dofinansowania </w:t>
      </w:r>
      <w:r w:rsidR="00422766">
        <w:t>dla danej klasy</w:t>
      </w:r>
      <w:r w:rsidR="00405E19">
        <w:t>.</w:t>
      </w:r>
    </w:p>
    <w:p w:rsidR="00781500" w:rsidRDefault="00E97264" w:rsidP="00141353">
      <w:pPr>
        <w:numPr>
          <w:ilvl w:val="0"/>
          <w:numId w:val="1"/>
        </w:numPr>
        <w:ind w:left="357" w:hanging="357"/>
        <w:jc w:val="both"/>
      </w:pPr>
      <w:r w:rsidRPr="00CA5D81">
        <w:rPr>
          <w:color w:val="000000"/>
        </w:rPr>
        <w:t>Osoby zatrudnione na stanowisku asystenta</w:t>
      </w:r>
      <w:r w:rsidR="00141353" w:rsidRPr="00CA5D81">
        <w:rPr>
          <w:color w:val="000000"/>
        </w:rPr>
        <w:t xml:space="preserve"> lub adiunkta</w:t>
      </w:r>
      <w:r w:rsidRPr="00CA5D81">
        <w:rPr>
          <w:color w:val="000000"/>
        </w:rPr>
        <w:t xml:space="preserve"> </w:t>
      </w:r>
      <w:r w:rsidR="00F45D59" w:rsidRPr="00CA5D81">
        <w:rPr>
          <w:color w:val="000000"/>
        </w:rPr>
        <w:t xml:space="preserve">oraz doktoranci </w:t>
      </w:r>
      <w:r w:rsidRPr="00CA5D81">
        <w:rPr>
          <w:color w:val="000000"/>
        </w:rPr>
        <w:t>mogą składać</w:t>
      </w:r>
      <w:r>
        <w:t xml:space="preserve"> projekty grantów wyłącznie na cele wymienione</w:t>
      </w:r>
      <w:r w:rsidR="00422766">
        <w:t>, odpowiednio</w:t>
      </w:r>
      <w:r>
        <w:t xml:space="preserve"> w Tabeli I</w:t>
      </w:r>
      <w:r w:rsidR="00141353">
        <w:t xml:space="preserve"> i Tabeli II</w:t>
      </w:r>
      <w:r w:rsidR="0069549A">
        <w:t>,</w:t>
      </w:r>
      <w:r>
        <w:t xml:space="preserve"> o ile spełniają wymagania podane </w:t>
      </w:r>
      <w:r w:rsidRPr="002C3A1E">
        <w:t xml:space="preserve">w </w:t>
      </w:r>
      <w:r w:rsidR="001372A7" w:rsidRPr="002C3A1E">
        <w:t>wymienionych</w:t>
      </w:r>
      <w:r w:rsidR="001372A7" w:rsidRPr="00F40635">
        <w:rPr>
          <w:color w:val="FF0000"/>
        </w:rPr>
        <w:t xml:space="preserve"> </w:t>
      </w:r>
      <w:r w:rsidR="00141353">
        <w:t>Tabelach.</w:t>
      </w:r>
    </w:p>
    <w:p w:rsidR="00B677FB" w:rsidRDefault="008A381D" w:rsidP="00141353">
      <w:pPr>
        <w:numPr>
          <w:ilvl w:val="0"/>
          <w:numId w:val="1"/>
        </w:numPr>
        <w:ind w:left="357" w:hanging="357"/>
        <w:jc w:val="both"/>
      </w:pPr>
      <w:r>
        <w:t>Do klasy D</w:t>
      </w:r>
      <w:r w:rsidR="00B677FB" w:rsidRPr="00610F87">
        <w:t xml:space="preserve"> zaliczane są </w:t>
      </w:r>
      <w:r w:rsidR="00FD5395" w:rsidRPr="00610F87">
        <w:t xml:space="preserve">wszystkie te </w:t>
      </w:r>
      <w:r w:rsidR="00B677FB" w:rsidRPr="00610F87">
        <w:t xml:space="preserve">projekty, które nie spełniają warunków określonych </w:t>
      </w:r>
      <w:r>
        <w:t>w Tabelach I i II.</w:t>
      </w:r>
    </w:p>
    <w:p w:rsidR="00E97264" w:rsidRDefault="00E97264" w:rsidP="00141353">
      <w:pPr>
        <w:numPr>
          <w:ilvl w:val="0"/>
          <w:numId w:val="1"/>
        </w:numPr>
        <w:ind w:left="357" w:hanging="357"/>
        <w:jc w:val="both"/>
      </w:pPr>
      <w:r>
        <w:t xml:space="preserve">Do Komisji Wydziałowej należy ocena wiarygodności </w:t>
      </w:r>
      <w:r w:rsidR="00793529">
        <w:t>wniosków</w:t>
      </w:r>
      <w:r w:rsidR="001372A7">
        <w:t>.</w:t>
      </w:r>
      <w:r>
        <w:t xml:space="preserve"> Komisja może wymagać dodatkowych informacji zarówno od wnioskodawcy jak i opiekuna naukowego/prom</w:t>
      </w:r>
      <w:r w:rsidR="00A70C78">
        <w:t>otora lub od</w:t>
      </w:r>
      <w:r>
        <w:t xml:space="preserve"> kierownika katedry.</w:t>
      </w:r>
    </w:p>
    <w:p w:rsidR="0030238E" w:rsidRPr="00F3268F" w:rsidRDefault="0030238E" w:rsidP="00141353">
      <w:pPr>
        <w:numPr>
          <w:ilvl w:val="0"/>
          <w:numId w:val="1"/>
        </w:numPr>
        <w:ind w:left="357" w:hanging="357"/>
        <w:jc w:val="both"/>
      </w:pPr>
      <w:r w:rsidRPr="00F3268F">
        <w:t>Wyniki oceny projektów są jawne. K</w:t>
      </w:r>
      <w:r w:rsidR="00FE22B2" w:rsidRPr="00F3268F">
        <w:t xml:space="preserve">omisja </w:t>
      </w:r>
      <w:r w:rsidRPr="00F3268F">
        <w:t>W</w:t>
      </w:r>
      <w:r w:rsidR="00FE22B2" w:rsidRPr="00F3268F">
        <w:t>ydziałowa</w:t>
      </w:r>
      <w:r w:rsidRPr="00F3268F">
        <w:t>, po zakończeniu prac, wywiesza listę ocen zgłoszonych projektów do publicznej wiadomości w gablocie Wydziału</w:t>
      </w:r>
      <w:r w:rsidR="00A70C78">
        <w:t xml:space="preserve"> Elektrycznego</w:t>
      </w:r>
      <w:r w:rsidRPr="00F3268F">
        <w:t xml:space="preserve">. </w:t>
      </w:r>
    </w:p>
    <w:p w:rsidR="00E97264" w:rsidRPr="00E56003" w:rsidRDefault="00E97264" w:rsidP="00141353">
      <w:pPr>
        <w:numPr>
          <w:ilvl w:val="0"/>
          <w:numId w:val="1"/>
        </w:numPr>
        <w:ind w:left="357" w:hanging="357"/>
        <w:jc w:val="both"/>
      </w:pPr>
      <w:r>
        <w:t>Organem odwoławczym od decyzji Komisji Wydziałowej jest Dziekan Wydziału.</w:t>
      </w:r>
    </w:p>
    <w:p w:rsidR="005276D5" w:rsidRPr="00610F87" w:rsidRDefault="0030238E" w:rsidP="00141353">
      <w:pPr>
        <w:numPr>
          <w:ilvl w:val="0"/>
          <w:numId w:val="1"/>
        </w:numPr>
        <w:ind w:left="357" w:hanging="357"/>
        <w:jc w:val="both"/>
      </w:pPr>
      <w:r w:rsidRPr="00610F87">
        <w:t>Autorzy projektów mogą zapoznać się z dokumentacją oceny. Odwołania od oceny pro</w:t>
      </w:r>
      <w:r w:rsidR="00141353">
        <w:softHyphen/>
      </w:r>
      <w:r w:rsidRPr="00610F87">
        <w:t>jek</w:t>
      </w:r>
      <w:r w:rsidR="00141353">
        <w:softHyphen/>
      </w:r>
      <w:r w:rsidRPr="00610F87">
        <w:t xml:space="preserve">tu mogą być złożone do </w:t>
      </w:r>
      <w:r w:rsidR="0017765F">
        <w:t xml:space="preserve">Dziekana Wydziału </w:t>
      </w:r>
      <w:r w:rsidR="00A70C78">
        <w:t xml:space="preserve">Elektrycznego </w:t>
      </w:r>
      <w:r w:rsidR="0017765F">
        <w:t>za pośrednictwem</w:t>
      </w:r>
      <w:r w:rsidR="0017765F" w:rsidRPr="00610F87">
        <w:t xml:space="preserve"> </w:t>
      </w:r>
      <w:r w:rsidRPr="00610F87">
        <w:t>K</w:t>
      </w:r>
      <w:r w:rsidR="00B677FB" w:rsidRPr="00610F87">
        <w:t xml:space="preserve">omisji </w:t>
      </w:r>
      <w:r w:rsidR="00FE22B2" w:rsidRPr="00610F87">
        <w:t>Wydziałowej</w:t>
      </w:r>
      <w:r w:rsidR="00B677FB" w:rsidRPr="00610F87">
        <w:t xml:space="preserve"> </w:t>
      </w:r>
      <w:r w:rsidRPr="00610F87">
        <w:t xml:space="preserve">w terminie 7 dni od daty opublikowania </w:t>
      </w:r>
      <w:r w:rsidR="00B677FB" w:rsidRPr="00610F87">
        <w:t>wyników oceny projektów przez KW</w:t>
      </w:r>
      <w:r w:rsidRPr="00610F87">
        <w:t xml:space="preserve">. Odwołania </w:t>
      </w:r>
      <w:r w:rsidR="00B677FB" w:rsidRPr="00610F87">
        <w:t xml:space="preserve">są </w:t>
      </w:r>
      <w:r w:rsidRPr="00610F87">
        <w:t>rozpatr</w:t>
      </w:r>
      <w:r w:rsidR="00B677FB" w:rsidRPr="00610F87">
        <w:t>ywane</w:t>
      </w:r>
      <w:r w:rsidRPr="00610F87">
        <w:t xml:space="preserve"> w terminie </w:t>
      </w:r>
      <w:r w:rsidR="00B677FB" w:rsidRPr="00610F87">
        <w:t>14</w:t>
      </w:r>
      <w:r w:rsidRPr="00610F87">
        <w:t xml:space="preserve"> dni od daty złożenia</w:t>
      </w:r>
      <w:r w:rsidR="005276D5" w:rsidRPr="00610F87">
        <w:t>.</w:t>
      </w:r>
    </w:p>
    <w:p w:rsidR="0030238E" w:rsidRPr="00610F87" w:rsidRDefault="00FE22B2" w:rsidP="00141353">
      <w:pPr>
        <w:numPr>
          <w:ilvl w:val="0"/>
          <w:numId w:val="1"/>
        </w:numPr>
        <w:ind w:left="357" w:hanging="357"/>
        <w:jc w:val="both"/>
      </w:pPr>
      <w:r w:rsidRPr="00610F87">
        <w:t xml:space="preserve">Ostateczną listę przyznanych grantów na Badania Młodych Naukowców Komisja </w:t>
      </w:r>
      <w:r w:rsidR="0030238E" w:rsidRPr="00610F87">
        <w:t>W</w:t>
      </w:r>
      <w:r w:rsidRPr="00610F87">
        <w:t>ydziałowa</w:t>
      </w:r>
      <w:r w:rsidR="002E5F6E" w:rsidRPr="00610F87">
        <w:t xml:space="preserve"> przekazuje</w:t>
      </w:r>
      <w:r w:rsidR="00A70C78">
        <w:t xml:space="preserve"> Dziekanowi Wydziału Elektrycznego</w:t>
      </w:r>
      <w:r w:rsidR="002E5F6E" w:rsidRPr="00610F87">
        <w:t>, który podejmuje decyzję o ich</w:t>
      </w:r>
      <w:r w:rsidR="0013055B" w:rsidRPr="00610F87">
        <w:t xml:space="preserve"> finan</w:t>
      </w:r>
      <w:r w:rsidR="00141353">
        <w:softHyphen/>
      </w:r>
      <w:r w:rsidR="0013055B" w:rsidRPr="00610F87">
        <w:t>so</w:t>
      </w:r>
      <w:r w:rsidR="00141353">
        <w:softHyphen/>
      </w:r>
      <w:r w:rsidR="0013055B" w:rsidRPr="00610F87">
        <w:t>wa</w:t>
      </w:r>
      <w:r w:rsidR="00141353">
        <w:softHyphen/>
      </w:r>
      <w:r w:rsidR="0013055B" w:rsidRPr="00610F87">
        <w:t>niu</w:t>
      </w:r>
      <w:r w:rsidR="002E5F6E" w:rsidRPr="00610F87">
        <w:t xml:space="preserve"> i dokonuje podziału dotacji. </w:t>
      </w:r>
      <w:r w:rsidR="00A70C78">
        <w:t>Dziekan</w:t>
      </w:r>
      <w:r w:rsidR="002E5F6E" w:rsidRPr="00610F87">
        <w:t xml:space="preserve"> przekazuje listę przyznanych grantów wraz  z podziałem dotacji do wiadomości Prorektorowi ds. Nauki.</w:t>
      </w:r>
      <w:r w:rsidR="00B677FB" w:rsidRPr="00610F87">
        <w:t xml:space="preserve"> </w:t>
      </w:r>
      <w:r w:rsidR="0030238E" w:rsidRPr="00610F87">
        <w:t xml:space="preserve"> </w:t>
      </w:r>
    </w:p>
    <w:p w:rsidR="0030238E" w:rsidRDefault="0030238E" w:rsidP="00141353">
      <w:pPr>
        <w:numPr>
          <w:ilvl w:val="0"/>
          <w:numId w:val="1"/>
        </w:numPr>
        <w:ind w:left="357" w:hanging="357"/>
        <w:jc w:val="both"/>
      </w:pPr>
      <w:r w:rsidRPr="00610F87">
        <w:t>Wyniki konkursu podaje się do publicznej wiadomości w gablo</w:t>
      </w:r>
      <w:r w:rsidR="00A70C78">
        <w:t>cie</w:t>
      </w:r>
      <w:r w:rsidR="00A70C78" w:rsidRPr="00A70C78">
        <w:t xml:space="preserve"> </w:t>
      </w:r>
      <w:r w:rsidR="00A70C78" w:rsidRPr="00F3268F">
        <w:t>Wydziału</w:t>
      </w:r>
      <w:r w:rsidR="00A70C78">
        <w:t xml:space="preserve"> Elektrycznego</w:t>
      </w:r>
      <w:r w:rsidR="00943789" w:rsidRPr="00610F87">
        <w:t>.</w:t>
      </w:r>
    </w:p>
    <w:p w:rsidR="003B743C" w:rsidRDefault="003B743C" w:rsidP="00FB2B9B">
      <w:pPr>
        <w:jc w:val="both"/>
      </w:pPr>
    </w:p>
    <w:p w:rsidR="003B743C" w:rsidRDefault="003B743C" w:rsidP="00FB2B9B">
      <w:pPr>
        <w:jc w:val="both"/>
      </w:pPr>
    </w:p>
    <w:p w:rsidR="003B743C" w:rsidRDefault="003B743C" w:rsidP="00FB2B9B">
      <w:pPr>
        <w:jc w:val="both"/>
        <w:sectPr w:rsidR="003B743C" w:rsidSect="00581737">
          <w:pgSz w:w="11906" w:h="16838"/>
          <w:pgMar w:top="510" w:right="1418" w:bottom="1418" w:left="1418" w:header="709" w:footer="709" w:gutter="0"/>
          <w:cols w:space="708"/>
          <w:docGrid w:linePitch="360"/>
        </w:sectPr>
      </w:pPr>
    </w:p>
    <w:p w:rsidR="00A778E5" w:rsidRDefault="00A778E5" w:rsidP="003B743C">
      <w:pPr>
        <w:rPr>
          <w:b/>
          <w:color w:val="000000"/>
          <w:sz w:val="22"/>
          <w:szCs w:val="22"/>
        </w:rPr>
      </w:pPr>
    </w:p>
    <w:p w:rsidR="00A778E5" w:rsidRDefault="00A778E5" w:rsidP="003B743C">
      <w:pPr>
        <w:rPr>
          <w:b/>
          <w:color w:val="000000"/>
          <w:sz w:val="22"/>
          <w:szCs w:val="22"/>
        </w:rPr>
      </w:pPr>
    </w:p>
    <w:p w:rsidR="00552DC0" w:rsidRDefault="003B743C" w:rsidP="00552DC0">
      <w:pPr>
        <w:jc w:val="center"/>
        <w:rPr>
          <w:b/>
          <w:color w:val="000000"/>
          <w:sz w:val="28"/>
          <w:szCs w:val="22"/>
        </w:rPr>
      </w:pPr>
      <w:r w:rsidRPr="00552DC0">
        <w:rPr>
          <w:b/>
          <w:color w:val="000000"/>
          <w:sz w:val="28"/>
          <w:szCs w:val="22"/>
        </w:rPr>
        <w:t>TABELA I  Kryteria przyznawania grantów BMN dla asystentów</w:t>
      </w:r>
      <w:r w:rsidR="00422766" w:rsidRPr="00552DC0">
        <w:rPr>
          <w:b/>
          <w:color w:val="000000"/>
          <w:sz w:val="28"/>
          <w:szCs w:val="22"/>
        </w:rPr>
        <w:t xml:space="preserve"> bez stopnia naukowego doktora</w:t>
      </w:r>
      <w:r w:rsidRPr="00552DC0">
        <w:rPr>
          <w:b/>
          <w:color w:val="000000"/>
          <w:sz w:val="28"/>
          <w:szCs w:val="22"/>
        </w:rPr>
        <w:t xml:space="preserve"> </w:t>
      </w:r>
      <w:r w:rsidR="00F45D59" w:rsidRPr="00552DC0">
        <w:rPr>
          <w:b/>
          <w:color w:val="000000"/>
          <w:sz w:val="28"/>
          <w:szCs w:val="22"/>
        </w:rPr>
        <w:t xml:space="preserve">i doktorantów </w:t>
      </w:r>
    </w:p>
    <w:p w:rsidR="003B743C" w:rsidRPr="00552DC0" w:rsidRDefault="00552DC0" w:rsidP="00552DC0">
      <w:pPr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na Wydziale Elektrycznym </w:t>
      </w:r>
      <w:r w:rsidRPr="00552DC0">
        <w:rPr>
          <w:b/>
          <w:sz w:val="28"/>
          <w:szCs w:val="22"/>
        </w:rPr>
        <w:t>A</w:t>
      </w:r>
      <w:r>
        <w:rPr>
          <w:b/>
          <w:sz w:val="28"/>
          <w:szCs w:val="22"/>
        </w:rPr>
        <w:t xml:space="preserve">kademii </w:t>
      </w:r>
      <w:r w:rsidRPr="00552DC0">
        <w:rPr>
          <w:b/>
          <w:sz w:val="28"/>
          <w:szCs w:val="22"/>
        </w:rPr>
        <w:t>M</w:t>
      </w:r>
      <w:r>
        <w:rPr>
          <w:b/>
          <w:sz w:val="28"/>
          <w:szCs w:val="22"/>
        </w:rPr>
        <w:t>orskiej</w:t>
      </w:r>
      <w:r w:rsidR="003B743C" w:rsidRPr="00552DC0">
        <w:rPr>
          <w:b/>
          <w:color w:val="000000"/>
          <w:sz w:val="28"/>
          <w:szCs w:val="22"/>
        </w:rPr>
        <w:t xml:space="preserve"> w Gdyni</w:t>
      </w:r>
    </w:p>
    <w:p w:rsidR="00552DC0" w:rsidRPr="00CA5D81" w:rsidRDefault="00552DC0" w:rsidP="003B743C">
      <w:pPr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"/>
        <w:gridCol w:w="3541"/>
        <w:gridCol w:w="5160"/>
        <w:gridCol w:w="3496"/>
      </w:tblGrid>
      <w:tr w:rsidR="00B1500A" w:rsidRPr="00CA5D81">
        <w:trPr>
          <w:jc w:val="center"/>
        </w:trPr>
        <w:tc>
          <w:tcPr>
            <w:tcW w:w="21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00A" w:rsidRPr="00CA5D81" w:rsidRDefault="00B1500A" w:rsidP="003B743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5D81">
              <w:rPr>
                <w:rFonts w:ascii="Calibri" w:eastAsia="Calibri" w:hAnsi="Calibri"/>
                <w:color w:val="000000"/>
                <w:sz w:val="22"/>
                <w:szCs w:val="22"/>
              </w:rPr>
              <w:t>Symbol grantu</w:t>
            </w:r>
          </w:p>
        </w:tc>
        <w:tc>
          <w:tcPr>
            <w:tcW w:w="3541" w:type="dxa"/>
            <w:tcBorders>
              <w:top w:val="single" w:sz="12" w:space="0" w:color="auto"/>
            </w:tcBorders>
            <w:vAlign w:val="center"/>
          </w:tcPr>
          <w:p w:rsidR="00B1500A" w:rsidRPr="00CA5D81" w:rsidRDefault="00B1500A" w:rsidP="003B743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160" w:type="dxa"/>
            <w:tcBorders>
              <w:top w:val="single" w:sz="12" w:space="0" w:color="auto"/>
            </w:tcBorders>
            <w:vAlign w:val="center"/>
          </w:tcPr>
          <w:p w:rsidR="00B1500A" w:rsidRPr="00CA5D81" w:rsidRDefault="00B1500A" w:rsidP="003B743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496" w:type="dxa"/>
            <w:tcBorders>
              <w:top w:val="single" w:sz="12" w:space="0" w:color="auto"/>
            </w:tcBorders>
            <w:vAlign w:val="center"/>
          </w:tcPr>
          <w:p w:rsidR="00B1500A" w:rsidRPr="00CA5D81" w:rsidRDefault="00B1500A" w:rsidP="003B743C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B1500A" w:rsidRPr="00CA5D81" w:rsidTr="00552DC0">
        <w:trPr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500A" w:rsidRPr="00CA5D81" w:rsidRDefault="00B1500A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5D81">
              <w:rPr>
                <w:rFonts w:ascii="Calibri" w:eastAsia="Calibri" w:hAnsi="Calibri"/>
                <w:color w:val="000000"/>
                <w:sz w:val="22"/>
                <w:szCs w:val="22"/>
              </w:rPr>
              <w:t>Cel grantu</w:t>
            </w:r>
          </w:p>
        </w:tc>
        <w:tc>
          <w:tcPr>
            <w:tcW w:w="3541" w:type="dxa"/>
            <w:tcBorders>
              <w:bottom w:val="single" w:sz="12" w:space="0" w:color="auto"/>
            </w:tcBorders>
            <w:vAlign w:val="center"/>
          </w:tcPr>
          <w:p w:rsidR="00B1500A" w:rsidRPr="00CA5D81" w:rsidRDefault="00A70C78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Z</w:t>
            </w:r>
            <w:r w:rsidR="00A778E5">
              <w:rPr>
                <w:rFonts w:ascii="Calibri" w:eastAsia="Calibri" w:hAnsi="Calibri"/>
                <w:color w:val="000000"/>
                <w:sz w:val="22"/>
                <w:szCs w:val="22"/>
              </w:rPr>
              <w:t>łożenie rozprawy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doktorskiej</w:t>
            </w:r>
            <w:r w:rsidR="00A778E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lub</w:t>
            </w:r>
            <w:r w:rsidR="00B1500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publikacja artykułu w czasopiśmie indeksowanym w bazie</w:t>
            </w:r>
            <w:r w:rsidR="00EB2C2D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JCR 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i punktacji </w:t>
            </w:r>
            <w:r w:rsidR="008A55E0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nie niższej niż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 punktów według listy A MNiSzW</w:t>
            </w:r>
          </w:p>
        </w:tc>
        <w:tc>
          <w:tcPr>
            <w:tcW w:w="5160" w:type="dxa"/>
            <w:tcBorders>
              <w:bottom w:val="single" w:sz="12" w:space="0" w:color="auto"/>
            </w:tcBorders>
            <w:vAlign w:val="center"/>
          </w:tcPr>
          <w:p w:rsidR="00B1500A" w:rsidRPr="00CA5D81" w:rsidRDefault="00A70C78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</w:t>
            </w:r>
            <w:r w:rsidR="00B0034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ublikacja </w:t>
            </w:r>
            <w:r w:rsidR="00B1500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artykułu </w:t>
            </w:r>
            <w:r w:rsidR="005A1079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 czasopiśmie indeksowanym w bazie JCR 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l</w:t>
            </w:r>
            <w:r w:rsidR="00B1500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ub uzyskanie zlecenia z przemysłu na realizację prac badawczo-rozwojowych w kwocie wyższej niż przyznana kwota </w:t>
            </w:r>
            <w:r w:rsidR="00B00343">
              <w:rPr>
                <w:rFonts w:ascii="Calibri" w:eastAsia="Calibri" w:hAnsi="Calibri"/>
                <w:color w:val="000000"/>
                <w:sz w:val="22"/>
                <w:szCs w:val="22"/>
              </w:rPr>
              <w:t>dofinansowania</w:t>
            </w:r>
          </w:p>
        </w:tc>
        <w:tc>
          <w:tcPr>
            <w:tcW w:w="3496" w:type="dxa"/>
            <w:tcBorders>
              <w:bottom w:val="single" w:sz="12" w:space="0" w:color="auto"/>
            </w:tcBorders>
            <w:vAlign w:val="center"/>
          </w:tcPr>
          <w:p w:rsidR="00B1500A" w:rsidRPr="00CA5D81" w:rsidRDefault="00B1500A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Otwarcie przewodu doktorskiego lub publikacja artykułu w </w:t>
            </w:r>
            <w:r w:rsidR="00A70C78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czasopiśmie z listy B wykazu MNiSzW </w:t>
            </w:r>
            <w:r w:rsidR="005A1079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lub w materiałach konferencji międzynarodowej indeksowanej w WoS </w:t>
            </w:r>
            <w:r w:rsidR="00A70C78">
              <w:rPr>
                <w:rFonts w:ascii="Calibri" w:eastAsia="Calibri" w:hAnsi="Calibri"/>
                <w:color w:val="000000"/>
                <w:sz w:val="22"/>
                <w:szCs w:val="22"/>
              </w:rPr>
              <w:t>lub przygotowanie zgłoszenia patentowego</w:t>
            </w:r>
          </w:p>
        </w:tc>
      </w:tr>
      <w:tr w:rsidR="00241F87" w:rsidRPr="00A75503" w:rsidTr="00552DC0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1F87" w:rsidRPr="00A75503" w:rsidRDefault="00241F87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Wymagania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41F87" w:rsidRPr="00A75503" w:rsidRDefault="00241F87" w:rsidP="00552DC0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41F87" w:rsidRPr="00A75503" w:rsidRDefault="005A1079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Otwarty przewód doktorski</w:t>
            </w:r>
            <w:r w:rsidR="00241F87">
              <w:rPr>
                <w:rFonts w:ascii="Calibri" w:eastAsia="Calibri" w:hAnsi="Calibri"/>
                <w:sz w:val="22"/>
                <w:szCs w:val="22"/>
              </w:rPr>
              <w:t xml:space="preserve"> oraz posiadanie 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 xml:space="preserve">w dorobku </w:t>
            </w:r>
            <w:r w:rsidR="00241F87">
              <w:rPr>
                <w:rFonts w:ascii="Calibri" w:eastAsia="Calibri" w:hAnsi="Calibri"/>
                <w:sz w:val="22"/>
                <w:szCs w:val="22"/>
              </w:rPr>
              <w:t>co najmniej dwóch publikacji indeksowanych w bazie WoS</w:t>
            </w:r>
          </w:p>
        </w:tc>
        <w:tc>
          <w:tcPr>
            <w:tcW w:w="5160" w:type="dxa"/>
            <w:tcBorders>
              <w:top w:val="single" w:sz="12" w:space="0" w:color="auto"/>
            </w:tcBorders>
            <w:vAlign w:val="center"/>
          </w:tcPr>
          <w:p w:rsidR="00241F87" w:rsidRPr="00A75503" w:rsidRDefault="00241F87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Plan pracy doktorskiej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oraz posiadanie 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 xml:space="preserve">w dorobku </w:t>
            </w:r>
            <w:r>
              <w:rPr>
                <w:rFonts w:ascii="Calibri" w:eastAsia="Calibri" w:hAnsi="Calibri"/>
                <w:sz w:val="22"/>
                <w:szCs w:val="22"/>
              </w:rPr>
              <w:t>co najmniej dwóch publikacji recenzowanych, w tym co najmniej jednej indeksowanej w bazie WoS</w:t>
            </w:r>
          </w:p>
        </w:tc>
        <w:tc>
          <w:tcPr>
            <w:tcW w:w="3496" w:type="dxa"/>
            <w:tcBorders>
              <w:top w:val="single" w:sz="12" w:space="0" w:color="auto"/>
            </w:tcBorders>
            <w:vAlign w:val="center"/>
          </w:tcPr>
          <w:p w:rsidR="00241F87" w:rsidRPr="00A75503" w:rsidRDefault="00241F87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Plan pracy doktorskiej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o</w:t>
            </w:r>
            <w:r w:rsidR="007D0F19">
              <w:rPr>
                <w:rFonts w:ascii="Calibri" w:eastAsia="Calibri" w:hAnsi="Calibri"/>
                <w:sz w:val="22"/>
                <w:szCs w:val="22"/>
              </w:rPr>
              <w:t xml:space="preserve">raz posiadanie co najmniej dwóch publikacji recenzowanych w </w:t>
            </w:r>
            <w:r w:rsidR="00686107">
              <w:rPr>
                <w:rFonts w:ascii="Calibri" w:eastAsia="Calibri" w:hAnsi="Calibri"/>
                <w:sz w:val="22"/>
                <w:szCs w:val="22"/>
              </w:rPr>
              <w:t>czasopismach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lub materiałach konferencyjnych</w:t>
            </w:r>
          </w:p>
        </w:tc>
      </w:tr>
      <w:tr w:rsidR="00422766" w:rsidRPr="00A75503" w:rsidTr="00552DC0">
        <w:trPr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22766" w:rsidRPr="00A75503" w:rsidRDefault="00422766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vAlign w:val="center"/>
          </w:tcPr>
          <w:p w:rsidR="00422766" w:rsidRPr="00A75503" w:rsidRDefault="00422766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22766" w:rsidRPr="00A75503" w:rsidRDefault="00422766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2766" w:rsidRPr="00A75503" w:rsidRDefault="00422766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65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2766" w:rsidRPr="00A75503" w:rsidRDefault="00422766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Dokument zawierający</w:t>
            </w:r>
            <w:r w:rsidRPr="0035551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Pr="002C3A1E">
              <w:rPr>
                <w:rFonts w:ascii="Calibri" w:eastAsia="Calibri" w:hAnsi="Calibri"/>
                <w:sz w:val="22"/>
                <w:szCs w:val="22"/>
              </w:rPr>
              <w:t>omówienie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t xml:space="preserve"> tła pracy, opracowanych już zagadnień, zagadnień do opracowania i wyszcze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softHyphen/>
              <w:t>gól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softHyphen/>
              <w:t>nie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softHyphen/>
              <w:t xml:space="preserve">niem zagadnień, które zostaną opracowane w ramach grantu oraz </w:t>
            </w:r>
            <w:r w:rsidRPr="00A75503">
              <w:rPr>
                <w:rFonts w:ascii="Calibri" w:eastAsia="Calibri" w:hAnsi="Calibri"/>
                <w:sz w:val="22"/>
                <w:szCs w:val="22"/>
                <w:u w:val="single"/>
              </w:rPr>
              <w:t>deklaracja sposobu ich rozliczenia</w:t>
            </w:r>
            <w:r>
              <w:rPr>
                <w:rFonts w:ascii="Calibri" w:eastAsia="Calibri" w:hAnsi="Calibri"/>
                <w:sz w:val="22"/>
                <w:szCs w:val="22"/>
                <w:u w:val="single"/>
              </w:rPr>
              <w:t xml:space="preserve">. W przypadku publikacji </w:t>
            </w:r>
            <w:r w:rsidRPr="00241F87">
              <w:rPr>
                <w:rFonts w:ascii="Calibri" w:eastAsia="Calibri" w:hAnsi="Calibri"/>
                <w:sz w:val="22"/>
                <w:szCs w:val="22"/>
                <w:u w:val="single"/>
              </w:rPr>
              <w:t>deklaracja o wskazaniu AMG jako afiliacji autora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3B743C" w:rsidRPr="00A75503" w:rsidTr="00552DC0">
        <w:trPr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43C" w:rsidRPr="00A75503" w:rsidRDefault="003B743C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B743C" w:rsidRPr="00A75503" w:rsidRDefault="003B743C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219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3C" w:rsidRPr="00A75503" w:rsidRDefault="005A1079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Rozliczenie projektu</w:t>
            </w:r>
            <w:r w:rsidR="002C3A1E" w:rsidRPr="00A75503">
              <w:rPr>
                <w:rFonts w:ascii="Calibri" w:eastAsia="Calibri" w:hAnsi="Calibri"/>
                <w:sz w:val="22"/>
                <w:szCs w:val="22"/>
              </w:rPr>
              <w:t xml:space="preserve"> BMN </w:t>
            </w:r>
            <w:r w:rsidR="003B743C" w:rsidRPr="00A75503">
              <w:rPr>
                <w:rFonts w:ascii="Calibri" w:eastAsia="Calibri" w:hAnsi="Calibri"/>
                <w:sz w:val="22"/>
                <w:szCs w:val="22"/>
              </w:rPr>
              <w:t>realizowan</w:t>
            </w:r>
            <w:r w:rsidR="002C3A1E">
              <w:rPr>
                <w:rFonts w:ascii="Calibri" w:eastAsia="Calibri" w:hAnsi="Calibri"/>
                <w:sz w:val="22"/>
                <w:szCs w:val="22"/>
              </w:rPr>
              <w:t>ego</w:t>
            </w:r>
            <w:r w:rsidR="003B743C" w:rsidRPr="00A75503">
              <w:rPr>
                <w:rFonts w:ascii="Calibri" w:eastAsia="Calibri" w:hAnsi="Calibri"/>
                <w:sz w:val="22"/>
                <w:szCs w:val="22"/>
              </w:rPr>
              <w:t xml:space="preserve"> w roku poprzedni</w:t>
            </w:r>
            <w:r w:rsidR="002C3A1E">
              <w:rPr>
                <w:rFonts w:ascii="Calibri" w:eastAsia="Calibri" w:hAnsi="Calibri"/>
                <w:sz w:val="22"/>
                <w:szCs w:val="22"/>
              </w:rPr>
              <w:t>m</w:t>
            </w:r>
            <w:r w:rsidR="003B743C" w:rsidRPr="00A75503">
              <w:rPr>
                <w:rFonts w:ascii="Calibri" w:eastAsia="Calibri" w:hAnsi="Calibri"/>
                <w:sz w:val="22"/>
                <w:szCs w:val="22"/>
              </w:rPr>
              <w:t>, jeśli był przyznan</w:t>
            </w:r>
            <w:r w:rsidR="002C3A1E">
              <w:rPr>
                <w:rFonts w:ascii="Calibri" w:eastAsia="Calibri" w:hAnsi="Calibri"/>
                <w:sz w:val="22"/>
                <w:szCs w:val="22"/>
              </w:rPr>
              <w:t>y</w:t>
            </w:r>
            <w:r w:rsidR="003B743C" w:rsidRPr="00A7550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5A1079" w:rsidRPr="00A75503" w:rsidTr="00552DC0">
        <w:trPr>
          <w:trHeight w:val="57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079" w:rsidRPr="00A75503" w:rsidRDefault="005A1079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Opinia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A1079" w:rsidRPr="00A75503" w:rsidRDefault="005A1079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19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1079" w:rsidRPr="00A75503" w:rsidRDefault="005A1079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Opinia opiekuna naukowego lub promotora, potwierdzająca właściwe spełnienie wymagań i realną możliwość osiągnięcia celu grantu oraz zadeklarowanego sposobu rozliczenia planowanych wy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softHyphen/>
              <w:t>ników.</w:t>
            </w:r>
          </w:p>
        </w:tc>
      </w:tr>
    </w:tbl>
    <w:p w:rsidR="00C65821" w:rsidRPr="00F45D59" w:rsidRDefault="00C65821" w:rsidP="00C65821">
      <w:pPr>
        <w:rPr>
          <w:b/>
          <w:sz w:val="16"/>
          <w:szCs w:val="16"/>
        </w:rPr>
      </w:pPr>
      <w:r w:rsidRPr="00F45D59">
        <w:rPr>
          <w:b/>
          <w:sz w:val="16"/>
          <w:szCs w:val="16"/>
        </w:rPr>
        <w:t xml:space="preserve">    </w:t>
      </w:r>
    </w:p>
    <w:p w:rsidR="00405E19" w:rsidRDefault="00C65821" w:rsidP="00C65821">
      <w:pPr>
        <w:rPr>
          <w:b/>
          <w:sz w:val="22"/>
          <w:szCs w:val="22"/>
        </w:rPr>
      </w:pPr>
      <w:r w:rsidRPr="00F45D59">
        <w:rPr>
          <w:b/>
          <w:sz w:val="22"/>
          <w:szCs w:val="22"/>
        </w:rPr>
        <w:t xml:space="preserve">    </w:t>
      </w: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A778E5" w:rsidRDefault="00A778E5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C65821" w:rsidRPr="00552DC0" w:rsidRDefault="00C65821" w:rsidP="00552DC0">
      <w:pPr>
        <w:jc w:val="center"/>
        <w:rPr>
          <w:b/>
          <w:sz w:val="28"/>
          <w:szCs w:val="22"/>
        </w:rPr>
      </w:pPr>
      <w:r w:rsidRPr="00552DC0">
        <w:rPr>
          <w:b/>
          <w:sz w:val="28"/>
          <w:szCs w:val="22"/>
        </w:rPr>
        <w:t xml:space="preserve">TABELA II  Kryteria przyznawania grantów BMN dla adiunktów </w:t>
      </w:r>
      <w:r w:rsidR="00280144" w:rsidRPr="00552DC0">
        <w:rPr>
          <w:b/>
          <w:sz w:val="28"/>
          <w:szCs w:val="22"/>
        </w:rPr>
        <w:t xml:space="preserve">i asystentów ze stopniem naukowym doktora zatrudnionych </w:t>
      </w:r>
      <w:r w:rsidRPr="00552DC0">
        <w:rPr>
          <w:b/>
          <w:sz w:val="28"/>
          <w:szCs w:val="22"/>
        </w:rPr>
        <w:t>na Wydziale Elektrycznym A</w:t>
      </w:r>
      <w:r w:rsidR="00552DC0">
        <w:rPr>
          <w:b/>
          <w:sz w:val="28"/>
          <w:szCs w:val="22"/>
        </w:rPr>
        <w:t xml:space="preserve">kademii </w:t>
      </w:r>
      <w:r w:rsidRPr="00552DC0">
        <w:rPr>
          <w:b/>
          <w:sz w:val="28"/>
          <w:szCs w:val="22"/>
        </w:rPr>
        <w:t>M</w:t>
      </w:r>
      <w:r w:rsidR="00552DC0">
        <w:rPr>
          <w:b/>
          <w:sz w:val="28"/>
          <w:szCs w:val="22"/>
        </w:rPr>
        <w:t>orskiej</w:t>
      </w:r>
      <w:r w:rsidRPr="00552DC0">
        <w:rPr>
          <w:b/>
          <w:sz w:val="28"/>
          <w:szCs w:val="22"/>
        </w:rPr>
        <w:t xml:space="preserve"> w Gdyni</w:t>
      </w:r>
    </w:p>
    <w:p w:rsidR="00552DC0" w:rsidRDefault="00552DC0" w:rsidP="00C65821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96"/>
        <w:gridCol w:w="3781"/>
        <w:gridCol w:w="5024"/>
        <w:gridCol w:w="3496"/>
      </w:tblGrid>
      <w:tr w:rsidR="000F2D20" w:rsidRPr="00CA5D81">
        <w:trPr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D20" w:rsidRPr="00CA5D81" w:rsidRDefault="000F2D20" w:rsidP="00F676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5D81">
              <w:rPr>
                <w:rFonts w:ascii="Calibri" w:eastAsia="Calibri" w:hAnsi="Calibri"/>
                <w:color w:val="000000"/>
                <w:sz w:val="22"/>
                <w:szCs w:val="22"/>
              </w:rPr>
              <w:t>Symbol grantu</w:t>
            </w:r>
          </w:p>
        </w:tc>
        <w:tc>
          <w:tcPr>
            <w:tcW w:w="3781" w:type="dxa"/>
            <w:tcBorders>
              <w:bottom w:val="single" w:sz="12" w:space="0" w:color="auto"/>
            </w:tcBorders>
            <w:vAlign w:val="center"/>
          </w:tcPr>
          <w:p w:rsidR="000F2D20" w:rsidRPr="00CA5D81" w:rsidRDefault="000F2D20" w:rsidP="00F6760E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024" w:type="dxa"/>
            <w:tcBorders>
              <w:bottom w:val="single" w:sz="12" w:space="0" w:color="auto"/>
            </w:tcBorders>
            <w:vAlign w:val="center"/>
          </w:tcPr>
          <w:p w:rsidR="000F2D20" w:rsidRPr="00CA5D81" w:rsidRDefault="000F2D20" w:rsidP="00F6760E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3496" w:type="dxa"/>
            <w:tcBorders>
              <w:bottom w:val="single" w:sz="12" w:space="0" w:color="auto"/>
            </w:tcBorders>
            <w:vAlign w:val="center"/>
          </w:tcPr>
          <w:p w:rsidR="000F2D20" w:rsidRPr="00CA5D81" w:rsidRDefault="000F2D20" w:rsidP="00F6760E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C</w:t>
            </w:r>
          </w:p>
        </w:tc>
      </w:tr>
      <w:tr w:rsidR="000F2D20" w:rsidRPr="00CA5D81" w:rsidTr="00552DC0">
        <w:trPr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2D20" w:rsidRPr="00CA5D81" w:rsidRDefault="000F2D20" w:rsidP="00F676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CA5D81">
              <w:rPr>
                <w:rFonts w:ascii="Calibri" w:eastAsia="Calibri" w:hAnsi="Calibri"/>
                <w:color w:val="000000"/>
                <w:sz w:val="22"/>
                <w:szCs w:val="22"/>
              </w:rPr>
              <w:t>Cel grantu</w:t>
            </w:r>
          </w:p>
        </w:tc>
        <w:tc>
          <w:tcPr>
            <w:tcW w:w="3781" w:type="dxa"/>
            <w:tcBorders>
              <w:bottom w:val="single" w:sz="12" w:space="0" w:color="auto"/>
            </w:tcBorders>
            <w:vAlign w:val="center"/>
          </w:tcPr>
          <w:p w:rsidR="000F2D20" w:rsidRPr="00CA5D81" w:rsidRDefault="000F2D20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Publikacja artykułu w czasopiśmie </w:t>
            </w:r>
            <w:r w:rsidR="00EB2C2D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indeksowanym w bazie JCR  </w:t>
            </w:r>
            <w:r w:rsidR="00422766">
              <w:rPr>
                <w:rFonts w:ascii="Calibri" w:eastAsia="Calibri" w:hAnsi="Calibri"/>
                <w:color w:val="000000"/>
                <w:sz w:val="22"/>
                <w:szCs w:val="22"/>
              </w:rPr>
              <w:t>o punktacji nie niższej niż 30 pkt. Według listy MNiSzW</w:t>
            </w:r>
          </w:p>
        </w:tc>
        <w:tc>
          <w:tcPr>
            <w:tcW w:w="5024" w:type="dxa"/>
            <w:tcBorders>
              <w:bottom w:val="single" w:sz="12" w:space="0" w:color="auto"/>
            </w:tcBorders>
            <w:vAlign w:val="center"/>
          </w:tcPr>
          <w:p w:rsidR="000F2D20" w:rsidRPr="00CA5D81" w:rsidRDefault="000F2D20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Publikacja artykułu w czasopiśmie indeksowanym w bazie JCR  lub uzyskanie zlecenia z przemysłu na realizację prac badawczo-rozwojowych w kwocie </w:t>
            </w:r>
            <w:r w:rsidR="00422766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co najmniej dwukrotnie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wyższej niż przyznana kwota dofinansowania</w:t>
            </w:r>
          </w:p>
        </w:tc>
        <w:tc>
          <w:tcPr>
            <w:tcW w:w="3496" w:type="dxa"/>
            <w:tcBorders>
              <w:bottom w:val="single" w:sz="12" w:space="0" w:color="auto"/>
            </w:tcBorders>
            <w:vAlign w:val="center"/>
          </w:tcPr>
          <w:p w:rsidR="000F2D20" w:rsidRPr="00CA5D81" w:rsidRDefault="000F2D20" w:rsidP="00552DC0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Publikacja artykułu w materiałach konferencji międzynarodowej indeksowanej w WoS</w:t>
            </w:r>
            <w:r w:rsidR="005A1079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lub przygotowanie zgłoszenia patentowego</w:t>
            </w:r>
          </w:p>
        </w:tc>
      </w:tr>
      <w:tr w:rsidR="000F2D20" w:rsidRPr="00A75503" w:rsidTr="00552DC0">
        <w:trPr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D20" w:rsidRPr="00A75503" w:rsidRDefault="000F2D20" w:rsidP="00F676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Wymagania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F2D20" w:rsidRPr="00A75503" w:rsidRDefault="000F2D20" w:rsidP="00F6760E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F2D20" w:rsidRPr="00A75503" w:rsidRDefault="000F2D20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Posiadanie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 xml:space="preserve"> w dorobku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 najmniej trzech publikacji recenzowanych indeksowanych w bazie WoS, w tym co n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>ajmniej dwóch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w czasopiśmie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indeksowanym w bazie JCR</w:t>
            </w:r>
          </w:p>
        </w:tc>
        <w:tc>
          <w:tcPr>
            <w:tcW w:w="5024" w:type="dxa"/>
            <w:tcBorders>
              <w:top w:val="single" w:sz="12" w:space="0" w:color="auto"/>
            </w:tcBorders>
            <w:vAlign w:val="center"/>
          </w:tcPr>
          <w:p w:rsidR="000F2D20" w:rsidRPr="00A75503" w:rsidRDefault="000F2D20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Posiadanie 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 xml:space="preserve">w dorobku </w:t>
            </w:r>
            <w:r>
              <w:rPr>
                <w:rFonts w:ascii="Calibri" w:eastAsia="Calibri" w:hAnsi="Calibri"/>
                <w:sz w:val="22"/>
                <w:szCs w:val="22"/>
              </w:rPr>
              <w:t>co najmniej trzech publikacji recenzowanych indeksowanych w bazie WoS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>, w tym co najmniej jednej w czasopiśmie z listy JCR</w:t>
            </w:r>
          </w:p>
        </w:tc>
        <w:tc>
          <w:tcPr>
            <w:tcW w:w="3496" w:type="dxa"/>
            <w:tcBorders>
              <w:top w:val="single" w:sz="12" w:space="0" w:color="auto"/>
            </w:tcBorders>
            <w:vAlign w:val="center"/>
          </w:tcPr>
          <w:p w:rsidR="000F2D20" w:rsidRPr="00A75503" w:rsidRDefault="000F2D20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Posiadanie </w:t>
            </w:r>
            <w:r w:rsidR="00422766">
              <w:rPr>
                <w:rFonts w:ascii="Calibri" w:eastAsia="Calibri" w:hAnsi="Calibri"/>
                <w:sz w:val="22"/>
                <w:szCs w:val="22"/>
              </w:rPr>
              <w:t xml:space="preserve">w dorobku </w:t>
            </w:r>
            <w:r>
              <w:rPr>
                <w:rFonts w:ascii="Calibri" w:eastAsia="Calibri" w:hAnsi="Calibri"/>
                <w:sz w:val="22"/>
                <w:szCs w:val="22"/>
              </w:rPr>
              <w:t>co najmniej trzech publikacji recenzowanych indeksowanych w bazie WoS</w:t>
            </w:r>
          </w:p>
        </w:tc>
      </w:tr>
      <w:tr w:rsidR="00422766" w:rsidRPr="00A75503" w:rsidTr="00552DC0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22766" w:rsidRPr="00A75503" w:rsidRDefault="00422766" w:rsidP="00F676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6" w:type="dxa"/>
            <w:tcBorders>
              <w:right w:val="single" w:sz="8" w:space="0" w:color="auto"/>
            </w:tcBorders>
            <w:vAlign w:val="center"/>
          </w:tcPr>
          <w:p w:rsidR="00422766" w:rsidRPr="00A75503" w:rsidRDefault="00422766" w:rsidP="00F676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22766" w:rsidRPr="00A75503" w:rsidRDefault="00422766" w:rsidP="00F676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0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2766" w:rsidRPr="00A75503" w:rsidRDefault="00422766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Rozliczenie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t xml:space="preserve"> grant</w:t>
            </w:r>
            <w:r>
              <w:rPr>
                <w:rFonts w:ascii="Calibri" w:eastAsia="Calibri" w:hAnsi="Calibri"/>
                <w:sz w:val="22"/>
                <w:szCs w:val="22"/>
              </w:rPr>
              <w:t>u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t xml:space="preserve"> BMN realizowan</w:t>
            </w:r>
            <w:r>
              <w:rPr>
                <w:rFonts w:ascii="Calibri" w:eastAsia="Calibri" w:hAnsi="Calibri"/>
                <w:sz w:val="22"/>
                <w:szCs w:val="22"/>
              </w:rPr>
              <w:t>ego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t xml:space="preserve"> w roku poprzedni</w:t>
            </w:r>
            <w:r>
              <w:rPr>
                <w:rFonts w:ascii="Calibri" w:eastAsia="Calibri" w:hAnsi="Calibri"/>
                <w:sz w:val="22"/>
                <w:szCs w:val="22"/>
              </w:rPr>
              <w:t>m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t>, jeśli był przyznan</w:t>
            </w:r>
            <w:r>
              <w:rPr>
                <w:rFonts w:ascii="Calibri" w:eastAsia="Calibri" w:hAnsi="Calibri"/>
                <w:sz w:val="22"/>
                <w:szCs w:val="22"/>
              </w:rPr>
              <w:t>y</w:t>
            </w:r>
            <w:r w:rsidRPr="00A7550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5A1079" w:rsidRPr="00A75503" w:rsidTr="00552DC0">
        <w:trPr>
          <w:trHeight w:val="57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079" w:rsidRPr="00A75503" w:rsidRDefault="005A1079" w:rsidP="00F676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Opinia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5A1079" w:rsidRPr="00A75503" w:rsidRDefault="005A1079" w:rsidP="005A107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5503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301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1079" w:rsidRPr="00C65821" w:rsidRDefault="005A1079" w:rsidP="00552DC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Opinia</w:t>
            </w:r>
            <w:r w:rsidRPr="00C65821">
              <w:rPr>
                <w:rFonts w:ascii="Calibri" w:eastAsia="Calibri" w:hAnsi="Calibri"/>
                <w:sz w:val="22"/>
                <w:szCs w:val="22"/>
              </w:rPr>
              <w:t xml:space="preserve"> Kierownika Katedry</w:t>
            </w:r>
          </w:p>
        </w:tc>
      </w:tr>
    </w:tbl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Default="00405E19" w:rsidP="00C65821">
      <w:pPr>
        <w:rPr>
          <w:b/>
          <w:sz w:val="22"/>
          <w:szCs w:val="22"/>
        </w:rPr>
      </w:pPr>
    </w:p>
    <w:p w:rsidR="00405E19" w:rsidRPr="00F45D59" w:rsidRDefault="00405E19" w:rsidP="00C65821">
      <w:pPr>
        <w:rPr>
          <w:b/>
          <w:sz w:val="22"/>
          <w:szCs w:val="22"/>
        </w:rPr>
      </w:pPr>
    </w:p>
    <w:p w:rsidR="003B743C" w:rsidRDefault="003B743C" w:rsidP="00FB2B9B">
      <w:pPr>
        <w:jc w:val="both"/>
        <w:sectPr w:rsidR="003B743C" w:rsidSect="00A7550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B743C" w:rsidRDefault="003B743C" w:rsidP="00FB2B9B">
      <w:pPr>
        <w:jc w:val="both"/>
      </w:pPr>
    </w:p>
    <w:p w:rsidR="00141353" w:rsidRPr="00610F87" w:rsidRDefault="00141353" w:rsidP="0014135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10F87">
        <w:rPr>
          <w:b/>
          <w:bCs/>
        </w:rPr>
        <w:t>Zał.  1</w:t>
      </w:r>
      <w:r>
        <w:rPr>
          <w:b/>
          <w:bCs/>
        </w:rPr>
        <w:t>, str. 3/3</w:t>
      </w:r>
    </w:p>
    <w:p w:rsidR="00141353" w:rsidRDefault="00141353" w:rsidP="007A393D">
      <w:pPr>
        <w:jc w:val="center"/>
        <w:rPr>
          <w:b/>
        </w:rPr>
      </w:pPr>
    </w:p>
    <w:p w:rsidR="007A393D" w:rsidRPr="00610F87" w:rsidRDefault="007A393D" w:rsidP="007A393D">
      <w:pPr>
        <w:jc w:val="center"/>
        <w:rPr>
          <w:b/>
        </w:rPr>
      </w:pPr>
      <w:r w:rsidRPr="00610F87">
        <w:rPr>
          <w:b/>
        </w:rPr>
        <w:t>§ 2. Tryb oceny sprawozdań z realizacji grantu B</w:t>
      </w:r>
      <w:r w:rsidR="00C25EDF" w:rsidRPr="00610F87">
        <w:rPr>
          <w:b/>
        </w:rPr>
        <w:t>MN</w:t>
      </w:r>
    </w:p>
    <w:p w:rsidR="0030238E" w:rsidRPr="00610F87" w:rsidRDefault="0030238E">
      <w:pPr>
        <w:jc w:val="both"/>
      </w:pPr>
    </w:p>
    <w:p w:rsidR="00AC62F1" w:rsidRPr="00610F87" w:rsidRDefault="00AC62F1" w:rsidP="00AC62F1">
      <w:pPr>
        <w:numPr>
          <w:ilvl w:val="0"/>
          <w:numId w:val="16"/>
        </w:numPr>
        <w:jc w:val="both"/>
      </w:pPr>
      <w:r w:rsidRPr="00610F87">
        <w:t xml:space="preserve">W terminie do 15 lutego każdego roku Komisje Wydziałowe  dokonują oceny sprawozdań </w:t>
      </w:r>
      <w:r w:rsidRPr="00610F87">
        <w:rPr>
          <w:b/>
        </w:rPr>
        <w:t xml:space="preserve">z </w:t>
      </w:r>
      <w:r w:rsidRPr="00610F87">
        <w:t xml:space="preserve">realizacji grantu na </w:t>
      </w:r>
      <w:r w:rsidR="004647A4" w:rsidRPr="00610F87">
        <w:t>BMN</w:t>
      </w:r>
      <w:r w:rsidRPr="00610F87">
        <w:t xml:space="preserve">, których termin składania mija 31 stycznia. Wyniki oceny są przedstawiane w odpowiednim protokole. </w:t>
      </w:r>
    </w:p>
    <w:p w:rsidR="00280144" w:rsidRDefault="00E81B18" w:rsidP="00AC62F1">
      <w:pPr>
        <w:numPr>
          <w:ilvl w:val="0"/>
          <w:numId w:val="16"/>
        </w:numPr>
        <w:jc w:val="both"/>
      </w:pPr>
      <w:r w:rsidRPr="00610F87">
        <w:t xml:space="preserve">W procesie oceny sprawozdania z realizacji projektów są </w:t>
      </w:r>
      <w:r w:rsidR="00280144">
        <w:t xml:space="preserve">akceptowane, </w:t>
      </w:r>
      <w:r w:rsidRPr="00610F87">
        <w:t>przy</w:t>
      </w:r>
      <w:r w:rsidR="00280144">
        <w:t xml:space="preserve">jmowane lub odrzucane. </w:t>
      </w:r>
    </w:p>
    <w:p w:rsidR="00E81B18" w:rsidRDefault="00280144" w:rsidP="00AC62F1">
      <w:pPr>
        <w:numPr>
          <w:ilvl w:val="0"/>
          <w:numId w:val="16"/>
        </w:numPr>
        <w:jc w:val="both"/>
      </w:pPr>
      <w:r>
        <w:t>Akceptacja</w:t>
      </w:r>
      <w:r w:rsidR="00E81B18" w:rsidRPr="00610F87">
        <w:t xml:space="preserve"> sprawozdania </w:t>
      </w:r>
      <w:r w:rsidR="00610B60">
        <w:t xml:space="preserve">przez Komisję Wydziałową </w:t>
      </w:r>
      <w:r w:rsidR="00E81B18" w:rsidRPr="00610F87">
        <w:t>oznacza rozliczenie grantu i akceptację uzyskanych wyników.</w:t>
      </w:r>
    </w:p>
    <w:p w:rsidR="00280144" w:rsidRPr="00610F87" w:rsidRDefault="00280144" w:rsidP="00AC62F1">
      <w:pPr>
        <w:numPr>
          <w:ilvl w:val="0"/>
          <w:numId w:val="16"/>
        </w:numPr>
        <w:jc w:val="both"/>
      </w:pPr>
      <w:r>
        <w:t xml:space="preserve">Przyjęcie sprawozdania </w:t>
      </w:r>
      <w:r w:rsidR="00610B60">
        <w:t xml:space="preserve">przez Komisję Wydziałową </w:t>
      </w:r>
      <w:r>
        <w:t xml:space="preserve">oznacza formalne rozliczenie projektu przy braku </w:t>
      </w:r>
      <w:r w:rsidR="00610B60">
        <w:t xml:space="preserve">uzyskania </w:t>
      </w:r>
      <w:r>
        <w:t>zakładanych efektów</w:t>
      </w:r>
      <w:r w:rsidR="00610B60">
        <w:t>. Konsekwencją takiej oceny jest odebranie kierownikowi pracy prawa do ubiegania się o finansowanie projektu BMN w kolejnym roku.</w:t>
      </w:r>
    </w:p>
    <w:p w:rsidR="00E81B18" w:rsidRPr="00610F87" w:rsidRDefault="00E81B18" w:rsidP="00AC62F1">
      <w:pPr>
        <w:numPr>
          <w:ilvl w:val="0"/>
          <w:numId w:val="16"/>
        </w:numPr>
        <w:jc w:val="both"/>
      </w:pPr>
      <w:r w:rsidRPr="00610F87">
        <w:t>Komisja Wydziałowa podejmuje decyzję o odrzuceniu sprawozdania w następujących przypadkach:</w:t>
      </w:r>
    </w:p>
    <w:p w:rsidR="00E81B18" w:rsidRPr="00610F87" w:rsidRDefault="00E81B18" w:rsidP="002D3080">
      <w:pPr>
        <w:numPr>
          <w:ilvl w:val="0"/>
          <w:numId w:val="20"/>
        </w:numPr>
        <w:jc w:val="both"/>
      </w:pPr>
      <w:r w:rsidRPr="00610F87">
        <w:t>niezłożenie sprawozdania z realizacji grantu w wymaganym terminie</w:t>
      </w:r>
      <w:r w:rsidR="00481703" w:rsidRPr="00610F87">
        <w:t>,</w:t>
      </w:r>
    </w:p>
    <w:p w:rsidR="00481703" w:rsidRPr="00610F87" w:rsidRDefault="00280144" w:rsidP="002D3080">
      <w:pPr>
        <w:numPr>
          <w:ilvl w:val="0"/>
          <w:numId w:val="20"/>
        </w:numPr>
        <w:jc w:val="both"/>
      </w:pPr>
      <w:r>
        <w:t>nie</w:t>
      </w:r>
      <w:r w:rsidR="00481703" w:rsidRPr="00610F87">
        <w:t>złożenie deklaracji o rozłączności uzyskanych wyników badań z wynikami uzyskanymi w ramach innych projektów,</w:t>
      </w:r>
    </w:p>
    <w:p w:rsidR="00E81B18" w:rsidRPr="00610F87" w:rsidRDefault="00E81B18" w:rsidP="002D3080">
      <w:pPr>
        <w:numPr>
          <w:ilvl w:val="0"/>
          <w:numId w:val="20"/>
        </w:numPr>
        <w:jc w:val="both"/>
      </w:pPr>
      <w:r w:rsidRPr="00610F87">
        <w:t>brak wymaganych informacji w sprawozda</w:t>
      </w:r>
      <w:r w:rsidR="002D3080" w:rsidRPr="00610F87">
        <w:t>niu z realizacji grantu</w:t>
      </w:r>
    </w:p>
    <w:p w:rsidR="00AC62F1" w:rsidRPr="00610F87" w:rsidRDefault="002D3080" w:rsidP="002D3080">
      <w:pPr>
        <w:numPr>
          <w:ilvl w:val="0"/>
          <w:numId w:val="16"/>
        </w:numPr>
        <w:jc w:val="both"/>
      </w:pPr>
      <w:r w:rsidRPr="00610F87">
        <w:t xml:space="preserve">Konsekwencją odrzucenia sprawozdania z realizacji grantu na badania </w:t>
      </w:r>
      <w:r w:rsidR="00B509A4" w:rsidRPr="00610F87">
        <w:t>młodych naukowców</w:t>
      </w:r>
      <w:r w:rsidRPr="00610F87">
        <w:t xml:space="preserve"> jest niedopuszczenie wnioskodawcy do konkursu grantó</w:t>
      </w:r>
      <w:r w:rsidR="00610B60">
        <w:t>w w kolejnym roku kalendarzowym i możliwość żądania zwrotu środków przez kierownika projektu.</w:t>
      </w:r>
    </w:p>
    <w:p w:rsidR="002D3080" w:rsidRPr="00610F87" w:rsidRDefault="002D3080" w:rsidP="002D3080">
      <w:pPr>
        <w:numPr>
          <w:ilvl w:val="0"/>
          <w:numId w:val="16"/>
        </w:numPr>
        <w:jc w:val="both"/>
      </w:pPr>
      <w:r w:rsidRPr="00610F87">
        <w:t xml:space="preserve">Autorzy sprawozdań mogą zapoznać się z dokumentacją oceny. Odwołania od oceny sprawozdań z realizacji grantu mogą być złożone do Komisji </w:t>
      </w:r>
      <w:r w:rsidR="00574925" w:rsidRPr="00610F87">
        <w:t>Wydziałowej</w:t>
      </w:r>
      <w:r w:rsidRPr="00610F87">
        <w:t xml:space="preserve"> w terminie </w:t>
      </w:r>
      <w:r w:rsidR="00574925" w:rsidRPr="00610F87">
        <w:br/>
      </w:r>
      <w:r w:rsidRPr="00610F87">
        <w:t>7 dni od daty opublikowania wyników oceny projektów przez KW. Odwołania są rozpatrywane w terminie 14 dni od daty złożenia.</w:t>
      </w:r>
    </w:p>
    <w:p w:rsidR="002D3080" w:rsidRPr="00610F87" w:rsidRDefault="002D3080" w:rsidP="002D3080">
      <w:pPr>
        <w:jc w:val="both"/>
      </w:pPr>
    </w:p>
    <w:sectPr w:rsidR="002D3080" w:rsidRPr="00610F87" w:rsidSect="00581737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16" w:rsidRDefault="00D90A16">
      <w:r>
        <w:separator/>
      </w:r>
    </w:p>
  </w:endnote>
  <w:endnote w:type="continuationSeparator" w:id="0">
    <w:p w:rsidR="00D90A16" w:rsidRDefault="00D9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16" w:rsidRDefault="00D90A16">
      <w:r>
        <w:separator/>
      </w:r>
    </w:p>
  </w:footnote>
  <w:footnote w:type="continuationSeparator" w:id="0">
    <w:p w:rsidR="00D90A16" w:rsidRDefault="00D9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B89"/>
    <w:multiLevelType w:val="hybridMultilevel"/>
    <w:tmpl w:val="B322D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04A9"/>
    <w:multiLevelType w:val="hybridMultilevel"/>
    <w:tmpl w:val="35FED09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C428E"/>
    <w:multiLevelType w:val="hybridMultilevel"/>
    <w:tmpl w:val="6FC67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0C6FF1"/>
    <w:multiLevelType w:val="hybridMultilevel"/>
    <w:tmpl w:val="19868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D5445"/>
    <w:multiLevelType w:val="hybridMultilevel"/>
    <w:tmpl w:val="63842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54B7"/>
    <w:multiLevelType w:val="multilevel"/>
    <w:tmpl w:val="CCBE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86AFA"/>
    <w:multiLevelType w:val="hybridMultilevel"/>
    <w:tmpl w:val="96583E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A6C95"/>
    <w:multiLevelType w:val="hybridMultilevel"/>
    <w:tmpl w:val="CCBE2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B2B0D"/>
    <w:multiLevelType w:val="hybridMultilevel"/>
    <w:tmpl w:val="8FAE7404"/>
    <w:lvl w:ilvl="0" w:tplc="ADF29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F2A94"/>
    <w:multiLevelType w:val="hybridMultilevel"/>
    <w:tmpl w:val="664CF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BE5EBC"/>
    <w:multiLevelType w:val="hybridMultilevel"/>
    <w:tmpl w:val="34AE5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A3B11"/>
    <w:multiLevelType w:val="hybridMultilevel"/>
    <w:tmpl w:val="88DCFF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464A1"/>
    <w:multiLevelType w:val="hybridMultilevel"/>
    <w:tmpl w:val="D450AF2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121B2"/>
    <w:multiLevelType w:val="hybridMultilevel"/>
    <w:tmpl w:val="27BCC3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561BF"/>
    <w:multiLevelType w:val="hybridMultilevel"/>
    <w:tmpl w:val="59847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5320"/>
    <w:multiLevelType w:val="multilevel"/>
    <w:tmpl w:val="3A3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418F8"/>
    <w:multiLevelType w:val="hybridMultilevel"/>
    <w:tmpl w:val="35EABD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C4EF8"/>
    <w:multiLevelType w:val="hybridMultilevel"/>
    <w:tmpl w:val="1D2A2B3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C570F6"/>
    <w:multiLevelType w:val="hybridMultilevel"/>
    <w:tmpl w:val="A0DC91E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C5967"/>
    <w:multiLevelType w:val="hybridMultilevel"/>
    <w:tmpl w:val="3A345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FC4B61"/>
    <w:multiLevelType w:val="hybridMultilevel"/>
    <w:tmpl w:val="35D8F9F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913E3"/>
    <w:multiLevelType w:val="multilevel"/>
    <w:tmpl w:val="664CF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18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21"/>
  </w:num>
  <w:num w:numId="16">
    <w:abstractNumId w:val="2"/>
  </w:num>
  <w:num w:numId="17">
    <w:abstractNumId w:val="19"/>
  </w:num>
  <w:num w:numId="18">
    <w:abstractNumId w:val="15"/>
  </w:num>
  <w:num w:numId="19">
    <w:abstractNumId w:val="14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8"/>
    <w:rsid w:val="000010D9"/>
    <w:rsid w:val="00024710"/>
    <w:rsid w:val="00062BF4"/>
    <w:rsid w:val="00075E81"/>
    <w:rsid w:val="00084EEC"/>
    <w:rsid w:val="000F2D20"/>
    <w:rsid w:val="00114BC5"/>
    <w:rsid w:val="0013055B"/>
    <w:rsid w:val="001372A7"/>
    <w:rsid w:val="00141353"/>
    <w:rsid w:val="00163988"/>
    <w:rsid w:val="0017765F"/>
    <w:rsid w:val="001A5CD6"/>
    <w:rsid w:val="002163D6"/>
    <w:rsid w:val="00241F87"/>
    <w:rsid w:val="00280144"/>
    <w:rsid w:val="002A4F2C"/>
    <w:rsid w:val="002C3A1E"/>
    <w:rsid w:val="002D3080"/>
    <w:rsid w:val="002E5F6E"/>
    <w:rsid w:val="002F0FA1"/>
    <w:rsid w:val="002F5098"/>
    <w:rsid w:val="0030238E"/>
    <w:rsid w:val="0035551A"/>
    <w:rsid w:val="00381F06"/>
    <w:rsid w:val="003B743C"/>
    <w:rsid w:val="00405E19"/>
    <w:rsid w:val="00416CD8"/>
    <w:rsid w:val="00422766"/>
    <w:rsid w:val="004647A4"/>
    <w:rsid w:val="00473DAD"/>
    <w:rsid w:val="00481703"/>
    <w:rsid w:val="004D5002"/>
    <w:rsid w:val="004E5665"/>
    <w:rsid w:val="00502BF9"/>
    <w:rsid w:val="00525E55"/>
    <w:rsid w:val="005276D5"/>
    <w:rsid w:val="00552DC0"/>
    <w:rsid w:val="00553022"/>
    <w:rsid w:val="005709B8"/>
    <w:rsid w:val="00572EA4"/>
    <w:rsid w:val="00574925"/>
    <w:rsid w:val="00581737"/>
    <w:rsid w:val="00592D5C"/>
    <w:rsid w:val="005A1079"/>
    <w:rsid w:val="00610B60"/>
    <w:rsid w:val="00610F87"/>
    <w:rsid w:val="00630CDB"/>
    <w:rsid w:val="006470B3"/>
    <w:rsid w:val="006530F0"/>
    <w:rsid w:val="00675444"/>
    <w:rsid w:val="00682589"/>
    <w:rsid w:val="00686107"/>
    <w:rsid w:val="0069549A"/>
    <w:rsid w:val="006D29FA"/>
    <w:rsid w:val="0073632B"/>
    <w:rsid w:val="00781500"/>
    <w:rsid w:val="00793529"/>
    <w:rsid w:val="007A2B0B"/>
    <w:rsid w:val="007A393D"/>
    <w:rsid w:val="007A4365"/>
    <w:rsid w:val="007D0F19"/>
    <w:rsid w:val="007D4D89"/>
    <w:rsid w:val="00806D5C"/>
    <w:rsid w:val="008073B7"/>
    <w:rsid w:val="00885127"/>
    <w:rsid w:val="008A381D"/>
    <w:rsid w:val="008A55E0"/>
    <w:rsid w:val="008B73F8"/>
    <w:rsid w:val="008F444B"/>
    <w:rsid w:val="009146C8"/>
    <w:rsid w:val="00942F85"/>
    <w:rsid w:val="00943616"/>
    <w:rsid w:val="00943789"/>
    <w:rsid w:val="0096463B"/>
    <w:rsid w:val="00966851"/>
    <w:rsid w:val="00991992"/>
    <w:rsid w:val="009E6FBC"/>
    <w:rsid w:val="00A028F7"/>
    <w:rsid w:val="00A41A0D"/>
    <w:rsid w:val="00A5015E"/>
    <w:rsid w:val="00A54FBB"/>
    <w:rsid w:val="00A70C78"/>
    <w:rsid w:val="00A75503"/>
    <w:rsid w:val="00A778E5"/>
    <w:rsid w:val="00A84D94"/>
    <w:rsid w:val="00A90E2B"/>
    <w:rsid w:val="00AC5F9C"/>
    <w:rsid w:val="00AC62F1"/>
    <w:rsid w:val="00AE3C9B"/>
    <w:rsid w:val="00B00343"/>
    <w:rsid w:val="00B1500A"/>
    <w:rsid w:val="00B509A4"/>
    <w:rsid w:val="00B541FF"/>
    <w:rsid w:val="00B677FB"/>
    <w:rsid w:val="00B84702"/>
    <w:rsid w:val="00B859F9"/>
    <w:rsid w:val="00BC57D6"/>
    <w:rsid w:val="00BC5B38"/>
    <w:rsid w:val="00BE36CB"/>
    <w:rsid w:val="00C027F1"/>
    <w:rsid w:val="00C25EDF"/>
    <w:rsid w:val="00C505A1"/>
    <w:rsid w:val="00C52E4A"/>
    <w:rsid w:val="00C65821"/>
    <w:rsid w:val="00C75F4B"/>
    <w:rsid w:val="00CA5D81"/>
    <w:rsid w:val="00D2223B"/>
    <w:rsid w:val="00D90A16"/>
    <w:rsid w:val="00DA338A"/>
    <w:rsid w:val="00DA3464"/>
    <w:rsid w:val="00DA7589"/>
    <w:rsid w:val="00DF3E9E"/>
    <w:rsid w:val="00E72874"/>
    <w:rsid w:val="00E81B18"/>
    <w:rsid w:val="00E85F88"/>
    <w:rsid w:val="00E97264"/>
    <w:rsid w:val="00EB2C2D"/>
    <w:rsid w:val="00EC0A47"/>
    <w:rsid w:val="00F3268F"/>
    <w:rsid w:val="00F40635"/>
    <w:rsid w:val="00F45D59"/>
    <w:rsid w:val="00F56C10"/>
    <w:rsid w:val="00F6760E"/>
    <w:rsid w:val="00F758CC"/>
    <w:rsid w:val="00FB2B9B"/>
    <w:rsid w:val="00FD5395"/>
    <w:rsid w:val="00FE2153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AF106-3EF1-4D54-B002-AACE51E9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06D5C"/>
    <w:rPr>
      <w:sz w:val="20"/>
      <w:szCs w:val="20"/>
    </w:rPr>
  </w:style>
  <w:style w:type="character" w:styleId="Odwoanieprzypisukocowego">
    <w:name w:val="endnote reference"/>
    <w:semiHidden/>
    <w:rsid w:val="00806D5C"/>
    <w:rPr>
      <w:vertAlign w:val="superscript"/>
    </w:rPr>
  </w:style>
  <w:style w:type="paragraph" w:styleId="Tekstpodstawowywcity">
    <w:name w:val="Body Text Indent"/>
    <w:basedOn w:val="Normalny"/>
    <w:rsid w:val="00806D5C"/>
    <w:pPr>
      <w:ind w:left="360" w:hanging="360"/>
      <w:jc w:val="both"/>
    </w:pPr>
  </w:style>
  <w:style w:type="paragraph" w:styleId="Tekstpodstawowy">
    <w:name w:val="Body Text"/>
    <w:basedOn w:val="Normalny"/>
    <w:rsid w:val="00806D5C"/>
    <w:pPr>
      <w:widowControl w:val="0"/>
      <w:autoSpaceDE w:val="0"/>
      <w:autoSpaceDN w:val="0"/>
      <w:adjustRightInd w:val="0"/>
      <w:jc w:val="both"/>
    </w:pPr>
  </w:style>
  <w:style w:type="paragraph" w:styleId="Tekstdymka">
    <w:name w:val="Balloon Text"/>
    <w:basedOn w:val="Normalny"/>
    <w:semiHidden/>
    <w:rsid w:val="0011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Akademia Morska w Gdyni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Płomińska-Michalak</dc:creator>
  <cp:lastModifiedBy>KEM</cp:lastModifiedBy>
  <cp:revision>2</cp:revision>
  <cp:lastPrinted>2011-04-06T23:07:00Z</cp:lastPrinted>
  <dcterms:created xsi:type="dcterms:W3CDTF">2018-01-08T13:49:00Z</dcterms:created>
  <dcterms:modified xsi:type="dcterms:W3CDTF">2018-01-08T13:49:00Z</dcterms:modified>
</cp:coreProperties>
</file>